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before="0" w:after="60"/>
        <w:jc w:val="right"/>
        <w:rPr>
          <w:rFonts w:cs="Arial"/>
          <w:b/>
          <w:b/>
          <w:bCs/>
          <w:caps/>
        </w:rPr>
      </w:pPr>
      <w:r>
        <w:rPr>
          <w:rFonts w:cs="Arial"/>
          <w:b/>
          <w:bCs/>
          <w:caps/>
        </w:rPr>
        <w:t>«Утверждаю»</w:t>
      </w:r>
    </w:p>
    <w:p>
      <w:pPr>
        <w:pStyle w:val="Normal"/>
        <w:jc w:val="right"/>
        <w:rPr/>
      </w:pPr>
      <w:r>
        <w:rPr>
          <w:rFonts w:cs="Arial"/>
        </w:rPr>
        <w:t>И.о. начальника АТЦ ООО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«Самарские коммунальные системы»</w:t>
      </w:r>
    </w:p>
    <w:p>
      <w:pPr>
        <w:pStyle w:val="Normal"/>
        <w:jc w:val="right"/>
        <w:rPr/>
      </w:pPr>
      <w:r>
        <w:rPr>
          <w:rFonts w:cs="Arial"/>
        </w:rPr>
        <w:t>________________ Ю.Н. Козлов</w:t>
      </w:r>
    </w:p>
    <w:p>
      <w:pPr>
        <w:pStyle w:val="Normal"/>
        <w:jc w:val="right"/>
        <w:rPr/>
      </w:pPr>
      <w:r>
        <w:rPr>
          <w:rFonts w:cs="Arial"/>
        </w:rPr>
        <w:t>25 января 2023 г.</w:t>
      </w:r>
    </w:p>
    <w:p>
      <w:pPr>
        <w:pStyle w:val="Normal"/>
        <w:jc w:val="center"/>
        <w:rPr>
          <w:rFonts w:cs="Arial"/>
          <w:b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</w:r>
    </w:p>
    <w:p>
      <w:pPr>
        <w:pStyle w:val="Normal"/>
        <w:jc w:val="center"/>
        <w:rPr>
          <w:rFonts w:cs="Arial"/>
          <w:b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</w:r>
    </w:p>
    <w:p>
      <w:pPr>
        <w:pStyle w:val="Normal"/>
        <w:jc w:val="center"/>
        <w:rPr>
          <w:rFonts w:cs="Arial"/>
          <w:b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Техническое задание</w:t>
      </w:r>
    </w:p>
    <w:p>
      <w:pPr>
        <w:pStyle w:val="Normal"/>
        <w:jc w:val="center"/>
        <w:rPr/>
      </w:pPr>
      <w:r>
        <w:rPr>
          <w:rFonts w:cs="Arial"/>
          <w:b/>
          <w:bCs/>
          <w:sz w:val="26"/>
          <w:szCs w:val="26"/>
        </w:rPr>
        <w:t xml:space="preserve">на технический осмотр транспортных средств </w:t>
      </w:r>
    </w:p>
    <w:p>
      <w:pPr>
        <w:pStyle w:val="Normal"/>
        <w:jc w:val="center"/>
        <w:rPr>
          <w:rFonts w:cs="Arial"/>
          <w:b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</w:r>
    </w:p>
    <w:tbl>
      <w:tblPr>
        <w:tblW w:w="10100" w:type="dxa"/>
        <w:jc w:val="left"/>
        <w:tblInd w:w="-424" w:type="dxa"/>
        <w:tblCellMar>
          <w:top w:w="105" w:type="dxa"/>
          <w:left w:w="50" w:type="dxa"/>
          <w:bottom w:w="105" w:type="dxa"/>
          <w:right w:w="105" w:type="dxa"/>
        </w:tblCellMar>
        <w:tblLook w:firstRow="0" w:noVBand="0" w:lastRow="0" w:firstColumn="0" w:lastColumn="0" w:noHBand="0" w:val="0000"/>
      </w:tblPr>
      <w:tblGrid>
        <w:gridCol w:w="472"/>
        <w:gridCol w:w="3140"/>
        <w:gridCol w:w="6488"/>
      </w:tblGrid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№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Перечень основных</w:t>
            </w:r>
          </w:p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данных и требований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both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Заказчик (наименование, адреса)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Почтовый адрес:        443056, г.Самара, ул. Луначарского, 56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2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Основание для проведения работ 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left" w:pos="567" w:leader="none"/>
                <w:tab w:val="left" w:pos="709" w:leader="none"/>
              </w:tabs>
              <w:spacing w:before="0" w:after="0"/>
              <w:contextualSpacing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3"/>
                <w:szCs w:val="23"/>
              </w:rPr>
              <w:t>Постановление Правительства РФ №1008 от 05.12.2011 г. «О проведении технического осмотра транспортных средств».</w:t>
            </w:r>
          </w:p>
          <w:p>
            <w:pPr>
              <w:pStyle w:val="BodyTextIndent2"/>
              <w:spacing w:lineRule="auto" w:line="240" w:before="0" w:after="0"/>
              <w:ind w:left="0" w:hanging="0"/>
              <w:contextualSpacing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3"/>
                <w:szCs w:val="23"/>
              </w:rPr>
              <w:t>Федеральный закон №170-ФЗ от 01.07.2011 г. «О техническом  осмотре транспортных средств и о внесение изменений в отдельные законодательные акты Российской федерации»</w:t>
            </w:r>
          </w:p>
          <w:p>
            <w:pPr>
              <w:pStyle w:val="BodyTextIndent2"/>
              <w:tabs>
                <w:tab w:val="left" w:pos="567" w:leader="none"/>
                <w:tab w:val="left" w:pos="709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  <w:sz w:val="23"/>
                <w:szCs w:val="23"/>
              </w:rPr>
              <w:t>Приказ Министерства промышленности и торговли РФ от 06.12.2011 г. № 1677 "Об утверждении основных технических характеристик средств технического диагностирования и их перечня".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3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г. Самара, ул. Ставропольская, 35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4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Источник финансирование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Производственная программа.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5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Цель и назначение 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Проверка технического состояния транспортных средств (далее ТС) с выдачей </w:t>
            </w:r>
            <w:r>
              <w:rPr>
                <w:rFonts w:cs="Arial"/>
                <w:bCs/>
                <w:color w:val="000000"/>
                <w:sz w:val="23"/>
                <w:szCs w:val="23"/>
              </w:rPr>
              <w:t>заключения о соответствии или несоответствии ТС обязательным требованиям безопасности ТС.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6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Приложения № 1, 2 и 3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7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Режим  работы производства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8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Состав работ 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16"/>
              <w:spacing w:before="0" w:after="0"/>
              <w:jc w:val="both"/>
              <w:rPr/>
            </w:pPr>
            <w:r>
              <w:rPr>
                <w:rFonts w:eastAsia="Arial" w:cs="Arial"/>
                <w:bCs/>
                <w:color w:val="000000"/>
                <w:sz w:val="23"/>
                <w:szCs w:val="23"/>
              </w:rPr>
              <w:t>Оказание услуг по техническому осмотру с использованием средств технического диагностирования 175 ед. ТС следующих категорий :</w:t>
            </w:r>
          </w:p>
          <w:p>
            <w:pPr>
              <w:pStyle w:val="Normal"/>
              <w:tabs>
                <w:tab w:val="clear" w:pos="709"/>
                <w:tab w:val="left" w:pos="284" w:leader="none"/>
                <w:tab w:val="left" w:pos="567" w:leader="none"/>
              </w:tabs>
              <w:jc w:val="both"/>
              <w:rPr/>
            </w:pPr>
            <w:r>
              <w:rPr>
                <w:rFonts w:cs="Arial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Arial"/>
                <w:color w:val="000000"/>
                <w:sz w:val="23"/>
                <w:szCs w:val="23"/>
                <w:lang w:val="en-US"/>
              </w:rPr>
              <w:t>N</w:t>
            </w:r>
            <w:r>
              <w:rPr>
                <w:rFonts w:cs="Arial"/>
                <w:color w:val="000000"/>
                <w:sz w:val="23"/>
                <w:szCs w:val="23"/>
              </w:rPr>
              <w:t xml:space="preserve">3 - 60 ед., </w:t>
            </w:r>
            <w:r>
              <w:rPr>
                <w:rFonts w:cs="Arial"/>
                <w:color w:val="000000"/>
                <w:sz w:val="23"/>
                <w:szCs w:val="23"/>
                <w:lang w:val="en-US"/>
              </w:rPr>
              <w:t>N</w:t>
            </w:r>
            <w:r>
              <w:rPr>
                <w:rFonts w:cs="Arial"/>
                <w:color w:val="000000"/>
                <w:sz w:val="23"/>
                <w:szCs w:val="23"/>
              </w:rPr>
              <w:t xml:space="preserve">2 - 52 ед., </w:t>
            </w:r>
            <w:r>
              <w:rPr>
                <w:rFonts w:cs="Arial"/>
                <w:color w:val="000000"/>
                <w:sz w:val="23"/>
                <w:szCs w:val="23"/>
                <w:lang w:val="en-US"/>
              </w:rPr>
              <w:t>N</w:t>
            </w:r>
            <w:r>
              <w:rPr>
                <w:rFonts w:cs="Arial"/>
                <w:color w:val="000000"/>
                <w:sz w:val="23"/>
                <w:szCs w:val="23"/>
              </w:rPr>
              <w:t>1 - 29 ед., М1 - 31 ед., О4 - 3 ед.</w:t>
            </w:r>
            <w:r>
              <w:rPr>
                <w:rFonts w:cs="Arial"/>
                <w:color w:val="C9211E"/>
                <w:sz w:val="23"/>
                <w:szCs w:val="23"/>
              </w:rPr>
              <w:t xml:space="preserve"> 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9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Требования к используемому оборудованию 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/>
            </w:pPr>
            <w:r>
              <w:rPr>
                <w:rFonts w:cs="Arial"/>
                <w:color w:val="000000"/>
                <w:sz w:val="23"/>
                <w:szCs w:val="23"/>
                <w:highlight w:val="white"/>
              </w:rPr>
              <w:t>При проведении</w:t>
            </w:r>
            <w:r>
              <w:rPr>
                <w:rStyle w:val="Appleconvertedspace"/>
                <w:rFonts w:cs="Arial"/>
                <w:color w:val="000000"/>
                <w:sz w:val="23"/>
                <w:szCs w:val="23"/>
                <w:highlight w:val="white"/>
              </w:rPr>
              <w:t xml:space="preserve"> </w:t>
            </w:r>
            <w:r>
              <w:rPr>
                <w:rFonts w:cs="Arial"/>
                <w:color w:val="000000"/>
                <w:sz w:val="23"/>
                <w:szCs w:val="23"/>
                <w:highlight w:val="white"/>
              </w:rPr>
              <w:t>инструментального</w:t>
            </w:r>
            <w:r>
              <w:rPr>
                <w:rStyle w:val="Appleconvertedspace"/>
                <w:rFonts w:cs="Arial"/>
                <w:color w:val="000000"/>
                <w:sz w:val="23"/>
                <w:szCs w:val="23"/>
                <w:highlight w:val="white"/>
              </w:rPr>
              <w:t xml:space="preserve"> </w:t>
            </w:r>
            <w:r>
              <w:rPr>
                <w:rFonts w:cs="Arial"/>
                <w:color w:val="000000"/>
                <w:sz w:val="23"/>
                <w:szCs w:val="23"/>
                <w:highlight w:val="white"/>
              </w:rPr>
              <w:t>контроля использовать только сертифицированные и поверенные приборы и оборудование, соответствующие диапазонам измерения технических характеристик ТС.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10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Оформление принимаемых решений в ходе выполнения работ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3"/>
                <w:szCs w:val="23"/>
              </w:rPr>
            </w:pPr>
            <w:r>
              <w:rPr>
                <w:rFonts w:eastAsia="Arial" w:cs="Arial"/>
                <w:sz w:val="23"/>
                <w:szCs w:val="23"/>
              </w:rPr>
              <w:t xml:space="preserve">Результаты выполненных работ </w:t>
            </w:r>
            <w:r>
              <w:rPr>
                <w:rFonts w:eastAsia="Arial" w:cs="Arial"/>
                <w:bCs/>
                <w:sz w:val="23"/>
                <w:szCs w:val="23"/>
              </w:rPr>
              <w:t xml:space="preserve">оформляются актом выполненных работ. </w:t>
            </w:r>
          </w:p>
          <w:p>
            <w:pPr>
              <w:pStyle w:val="Normal"/>
              <w:widowControl w:val="false"/>
              <w:jc w:val="both"/>
              <w:rPr>
                <w:sz w:val="23"/>
                <w:szCs w:val="23"/>
              </w:rPr>
            </w:pPr>
            <w:r>
              <w:rPr>
                <w:rFonts w:eastAsia="Arial" w:cs="Arial"/>
                <w:color w:val="000000"/>
                <w:sz w:val="23"/>
                <w:szCs w:val="23"/>
              </w:rPr>
              <w:t xml:space="preserve">По результатам проведения </w:t>
            </w:r>
            <w:r>
              <w:rPr>
                <w:rFonts w:eastAsia="Arial" w:cs="Arial"/>
                <w:bCs/>
                <w:color w:val="000000"/>
                <w:sz w:val="23"/>
                <w:szCs w:val="23"/>
              </w:rPr>
              <w:t>проверки технического состояния ТС с использованием средств технического диагностирования, оператором ТО выдается диагностическая карта, которая содержит заключение о соответствии или несоответствии ТС обязательным требованиям безопасности ТС. Диагностическая карта, содержащая заключение о возможности эксплуатации ТС, должна содержать срок ее действия, а диагностическая карта, содержащая заключение о невозможности эксплуатации ТС - перечень не соответствующих обязательным безопасности ТС выявленных неисправностей.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11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Требования к технологическим решениям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Arial"/>
                <w:color w:val="000000"/>
                <w:sz w:val="23"/>
                <w:szCs w:val="23"/>
              </w:rPr>
              <w:t>Выполнение инструментального</w:t>
            </w:r>
            <w:r>
              <w:rPr>
                <w:rStyle w:val="Appleconvertedspace"/>
                <w:rFonts w:cs="Arial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Arial"/>
                <w:color w:val="000000"/>
                <w:sz w:val="23"/>
                <w:szCs w:val="23"/>
              </w:rPr>
              <w:t>контроля осуществляется в соответствии с техническими условиями и регламентами, установленными заводами-изготовителями.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12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Исходные данные, для  выполнения работ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Заявка на технический осмотр ТС.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13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Требования к природоохранным мероприятиям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  <w:sz w:val="23"/>
                <w:szCs w:val="23"/>
              </w:rPr>
              <w:t>При выполнении работ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14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Техническое требование к технологическому оборудованию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Технологическое оборудование и инструмент должны соответствовать стандартам и техническим условиям РФ.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15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Требования по утилизации (захоронению отходов)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Исполнитель принимает на себя обязанности по сбору и утилизации отходов, образовавшихся при проведении технического осмотра ТС Заказчика.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16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  <w:sz w:val="23"/>
                <w:szCs w:val="23"/>
              </w:rPr>
              <w:t>1. Счет на оплату.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  <w:sz w:val="23"/>
                <w:szCs w:val="23"/>
              </w:rPr>
              <w:t>2. Акт выполненных работ.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  <w:sz w:val="23"/>
                <w:szCs w:val="23"/>
              </w:rPr>
              <w:t>3. Счет-фактура.</w:t>
            </w:r>
          </w:p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4. Диагностическая карта на каждое ТС.        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17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Один экземпляр.</w:t>
            </w:r>
          </w:p>
        </w:tc>
      </w:tr>
      <w:tr>
        <w:trPr/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>18</w:t>
            </w:r>
          </w:p>
        </w:tc>
        <w:tc>
          <w:tcPr>
            <w:tcW w:w="3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  <w:sz w:val="23"/>
                <w:szCs w:val="23"/>
              </w:rPr>
              <w:t xml:space="preserve">Дополнительные требования и особые условия </w:t>
            </w:r>
          </w:p>
        </w:tc>
        <w:tc>
          <w:tcPr>
            <w:tcW w:w="6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hd w:val="clear" w:color="auto" w:fill="FFFFFF"/>
              <w:tabs>
                <w:tab w:val="clear" w:pos="709"/>
                <w:tab w:val="left" w:pos="567" w:leader="none"/>
              </w:tabs>
              <w:jc w:val="both"/>
              <w:rPr>
                <w:sz w:val="23"/>
                <w:szCs w:val="23"/>
              </w:rPr>
            </w:pPr>
            <w:r>
              <w:rPr>
                <w:rFonts w:cs="Arial"/>
                <w:spacing w:val="-1"/>
                <w:sz w:val="23"/>
                <w:szCs w:val="23"/>
              </w:rPr>
              <w:t>Исполнитель должен:</w:t>
            </w:r>
            <w:r>
              <w:rPr>
                <w:rFonts w:cs="Arial"/>
                <w:sz w:val="23"/>
                <w:szCs w:val="23"/>
              </w:rPr>
              <w:t xml:space="preserve"> 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rFonts w:cs="Arial"/>
                <w:color w:val="000000"/>
                <w:sz w:val="23"/>
                <w:szCs w:val="23"/>
              </w:rPr>
              <w:t>- иметь аттестат аккредитации</w:t>
            </w:r>
            <w:r>
              <w:rPr>
                <w:rFonts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cs="Arial"/>
                <w:bCs/>
                <w:color w:val="000000"/>
                <w:sz w:val="23"/>
                <w:szCs w:val="23"/>
              </w:rPr>
              <w:t>оператора технического осмотра транспортных средств</w:t>
            </w:r>
            <w:r>
              <w:rPr>
                <w:rFonts w:cs="Arial"/>
                <w:color w:val="000000"/>
                <w:sz w:val="23"/>
                <w:szCs w:val="23"/>
              </w:rPr>
              <w:t>;</w:t>
            </w:r>
          </w:p>
          <w:p>
            <w:pPr>
              <w:pStyle w:val="Normal"/>
              <w:shd w:val="clear" w:color="auto" w:fill="FFFFFF"/>
              <w:tabs>
                <w:tab w:val="clear" w:pos="709"/>
                <w:tab w:val="left" w:pos="567" w:leader="none"/>
              </w:tabs>
              <w:jc w:val="both"/>
              <w:rPr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- располагать пунктом технического осмотра </w:t>
            </w:r>
            <w:r>
              <w:rPr>
                <w:rFonts w:cs="Arial"/>
                <w:color w:val="000000"/>
                <w:sz w:val="23"/>
                <w:szCs w:val="23"/>
              </w:rPr>
              <w:t>с наличием средств технического диагностирования ТС в г. Самара</w:t>
            </w:r>
            <w:r>
              <w:rPr>
                <w:rFonts w:cs="Arial"/>
                <w:sz w:val="23"/>
                <w:szCs w:val="23"/>
              </w:rPr>
              <w:t>;</w:t>
            </w:r>
          </w:p>
          <w:p>
            <w:pPr>
              <w:pStyle w:val="Normal"/>
              <w:tabs>
                <w:tab w:val="clear" w:pos="709"/>
                <w:tab w:val="left" w:pos="567" w:leader="none"/>
              </w:tabs>
              <w:jc w:val="both"/>
              <w:rPr>
                <w:sz w:val="23"/>
                <w:szCs w:val="23"/>
              </w:rPr>
            </w:pPr>
            <w:r>
              <w:rPr>
                <w:rFonts w:cs="Arial"/>
                <w:spacing w:val="-1"/>
                <w:sz w:val="23"/>
                <w:szCs w:val="23"/>
              </w:rPr>
              <w:t>- иметь персонал</w:t>
            </w:r>
            <w:r>
              <w:rPr>
                <w:rFonts w:cs="Arial"/>
                <w:sz w:val="23"/>
                <w:szCs w:val="23"/>
              </w:rPr>
              <w:t>, обладающий соответствующей квалификацией для осуществления заявленных услуг, обученный и аттестованный по охране труда, пожарной безопасности и промышленной безопасности.</w:t>
            </w:r>
          </w:p>
        </w:tc>
      </w:tr>
    </w:tbl>
    <w:p>
      <w:pPr>
        <w:pStyle w:val="Normal"/>
        <w:jc w:val="right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right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right"/>
        <w:rPr/>
      </w:pPr>
      <w:r>
        <w:rPr>
          <w:rFonts w:cs="Arial"/>
          <w:b/>
          <w:bCs/>
        </w:rPr>
        <w:t>Приложение № 1</w:t>
      </w:r>
      <w:r>
        <w:rPr>
          <w:rFonts w:cs="Arial"/>
        </w:rPr>
        <w:t xml:space="preserve">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к техническому заданию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на технический осмотр ТС</w:t>
      </w:r>
    </w:p>
    <w:p>
      <w:pPr>
        <w:pStyle w:val="Normal"/>
        <w:jc w:val="right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center"/>
        <w:rPr/>
      </w:pPr>
      <w:r>
        <w:rPr>
          <w:rFonts w:cs="Arial"/>
          <w:b/>
          <w:bCs/>
          <w:color w:val="000000"/>
        </w:rPr>
        <w:t>Список  транспортных средств</w:t>
      </w:r>
    </w:p>
    <w:p>
      <w:pPr>
        <w:pStyle w:val="Normal"/>
        <w:jc w:val="center"/>
        <w:rPr>
          <w:rFonts w:cs="Arial"/>
          <w:b/>
          <w:b/>
          <w:bCs/>
          <w:color w:val="C9211E"/>
        </w:rPr>
      </w:pPr>
      <w:r>
        <w:rPr>
          <w:rFonts w:cs="Arial"/>
          <w:b/>
          <w:bCs/>
          <w:color w:val="C9211E"/>
        </w:rPr>
      </w:r>
    </w:p>
    <w:tbl>
      <w:tblPr>
        <w:tblW w:w="8760" w:type="dxa"/>
        <w:jc w:val="left"/>
        <w:tblInd w:w="9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8"/>
        <w:gridCol w:w="3426"/>
        <w:gridCol w:w="2155"/>
        <w:gridCol w:w="1221"/>
        <w:gridCol w:w="1400"/>
      </w:tblGrid>
      <w:tr>
        <w:trPr>
          <w:trHeight w:val="624" w:hRule="atLeast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color w:val="000000"/>
                <w:lang w:eastAsia="ru-RU"/>
              </w:rPr>
            </w:pPr>
            <w:bookmarkStart w:id="0" w:name="RANGE!A1%2525252525252525252525252525252"/>
            <w:r>
              <w:rPr>
                <w:rFonts w:cs="Times New Roman"/>
                <w:b/>
                <w:bCs/>
                <w:color w:val="000000"/>
                <w:lang w:eastAsia="ru-RU"/>
              </w:rPr>
              <w:t>№</w:t>
            </w:r>
            <w:bookmarkEnd w:id="0"/>
          </w:p>
        </w:tc>
        <w:tc>
          <w:tcPr>
            <w:tcW w:w="3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Марка, модель ТС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Гос. номер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color w:val="auto"/>
                <w:lang w:eastAsia="ru-RU"/>
              </w:rPr>
            </w:pPr>
            <w:r>
              <w:rPr>
                <w:rFonts w:cs="Times New Roman"/>
                <w:b/>
                <w:bCs/>
                <w:color w:val="auto"/>
                <w:lang w:eastAsia="ru-RU"/>
              </w:rPr>
              <w:t>Код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Scania Moro SV11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у479ву163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КРАЗ МКАТ-40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у911мо63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КС-45719-7А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в104ар163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КС-55713-1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н039рх163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КС-55713-1К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е329вс163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АБ-43415N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а784ар163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2784КТ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е328вс163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ВС-28К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в102ар163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Маз 543240020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у938уо163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Маз 642205-220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е054ев163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53215-15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в125вв 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у069мм63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у753рт163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с420хх163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с438хо163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у073мк63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х123рм163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е112ев163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е119ев163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е428ах163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е429ах163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е570во163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м085ук63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м086ук63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м092ук63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м093ук63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м094ук63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м095ук63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 5511-15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с315ху163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а574ар163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р072ук163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р074ук163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р075ук163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р081ук163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р089ук163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Камаз-65115-D3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с002во63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с321ху163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т081уа63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у016мк63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в407ек163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у877мт63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КО-505А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р086ук163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у079мк63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1985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х468ро 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КО-507А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м045хм63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КО-507А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с348хх163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а782ар163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р079ук163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р084ук163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т470рм163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КО-507АМ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т471рм163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т568ут163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т633ут163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КО-510К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333333"/>
                <w:lang w:eastAsia="ru-RU"/>
              </w:rPr>
              <w:t>т637ут163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с920хо163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т549ут163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е113ев163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е867ув763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59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е764ув763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КО-560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е259нх763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N3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575094 Камаз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н003тх163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575094 Камаз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н009тх163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575094 Камаз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н200ту163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575094 Камаз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т472рм163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575094 Камаз 4308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т473рм163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в299нс763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в335нс763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в350нс763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в352нс763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в395нс763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в421нс763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5796V2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в712нр763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5796Y2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в367но763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5796Y2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в567но763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в230кт163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в233кт163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в234кт163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е114ев163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е115ев163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е116ев163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е133кр163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е134кр163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е137кр163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к063ес63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к094ст63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АВМ-1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р063ем63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Зил 433360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о444сс63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ВМ-32841-0000010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е143ео163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ГАЗ-3309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в987мм763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>
                <w:color w:val="000000"/>
              </w:rPr>
            </w:pPr>
            <w:r>
              <w:rPr>
                <w:rFonts w:cs="Times New Roman"/>
                <w:color w:val="000000"/>
                <w:lang w:eastAsia="ru-RU"/>
              </w:rPr>
              <w:t>м155хо63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КО-515А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н666сс163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е144ео163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е145ео163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с448хо163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у031мм63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КО-713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у132мн63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КО-829А-03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е566во163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МАВР-58860S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а785ар 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99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МАВР-58860Е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а788ар 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МАВР-58860Е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с031ам163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2009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е381ке763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е682ке763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е724ке763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е866ке763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е296нм763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е304нм763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е314нм763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2322ND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е324нм763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109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Mercedes-Benz Vario 814 DA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о305вс163 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110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е691ка763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е738ка765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Чайка-Сервис 27845В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000000"/>
                <w:lang w:eastAsia="ru-RU"/>
              </w:rPr>
              <w:t>е764ка763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2021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N2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ВИС-234900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а230мс763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ВИС-234900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а231мс763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а356оо763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а381оо763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а430оо763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а496оо763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а519оо763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а534оо763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а554оо763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а639оо763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а643оо763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а654оо763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а684оо763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2705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а717оо763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 330232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а526оо763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ГАЗ-330232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а876мс763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а659ас763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х431хс163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Макар 28N111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х479хс163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е568во163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е957ву163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Уаз-220694-04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е959ву163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Уаз-3303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у148мн63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Уаз-390995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р874кт163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2011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Уаз-3962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т126хв63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1994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Уаз-396254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е900ус163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Уаз-396254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е951ву163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Volkswagen 2EKE1 Crafter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н532ту163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Volkswagen 2DLT352DXO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в773оу163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2006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N1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Hyundai Tucson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а679оу763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Toyota Land Cruizer Prado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с733мм163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Ваз-21101, Lada 110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е222ус163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2007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 xml:space="preserve">Lada Vesta, GFL120, 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а528мн763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а033ен763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а046ен763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а047ен763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а057ен763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а078ен763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а121ен763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а588мн763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а704ем763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а758ем763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а781ем763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а810ем763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а883ем763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а898ем763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а910ем763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а923ем763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а926ем763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а939ем763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а969ем763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а976ем763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а981ем763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а989ем763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а990ем763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Лада Гранта, 219010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а997ем763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а300мо763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а481мо763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171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а485мо763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172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LADA 4х4, 213100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а486мо763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M1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173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СЗАП-8357-02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ат8932 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2010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О4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174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ЧМЗАП-99064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ао9718 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2008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О4</w:t>
            </w:r>
          </w:p>
        </w:tc>
      </w:tr>
      <w:tr>
        <w:trPr>
          <w:trHeight w:val="363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sz w:val="21"/>
                <w:szCs w:val="21"/>
                <w:lang w:eastAsia="ru-RU"/>
              </w:rPr>
              <w:t>175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СЗАП-93272</w:t>
            </w:r>
          </w:p>
        </w:tc>
        <w:tc>
          <w:tcPr>
            <w:tcW w:w="215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ind w:firstLine="240"/>
              <w:rPr/>
            </w:pPr>
            <w:r>
              <w:rPr>
                <w:rFonts w:cs="Times New Roman"/>
                <w:color w:val="auto"/>
                <w:lang w:eastAsia="ru-RU"/>
              </w:rPr>
              <w:t>ам7459 63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auto"/>
                <w:lang w:eastAsia="ru-RU"/>
              </w:rPr>
              <w:t>2002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color w:val="000000"/>
                <w:lang w:eastAsia="ru-RU"/>
              </w:rPr>
              <w:t>О4</w:t>
            </w:r>
          </w:p>
        </w:tc>
      </w:tr>
    </w:tbl>
    <w:p>
      <w:pPr>
        <w:pStyle w:val="Normal"/>
        <w:jc w:val="center"/>
        <w:rPr>
          <w:rFonts w:cs="Arial"/>
          <w:b/>
          <w:b/>
          <w:bCs/>
          <w:color w:val="C9211E"/>
        </w:rPr>
      </w:pPr>
      <w:r>
        <w:rPr>
          <w:rFonts w:cs="Arial"/>
          <w:b/>
          <w:bCs/>
          <w:color w:val="C9211E"/>
        </w:rPr>
      </w:r>
      <w:bookmarkStart w:id="1" w:name="_GoBack"/>
      <w:bookmarkStart w:id="2" w:name="_GoBack"/>
      <w:bookmarkEnd w:id="2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2"/>
          <w:type w:val="nextPage"/>
          <w:pgSz w:w="12240" w:h="15840"/>
          <w:pgMar w:left="1701" w:right="992" w:header="0" w:top="851" w:footer="0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/>
        <w:t>И.о. начальника АТЦ                                                                                      Ю.Н. Козлов</w:t>
      </w:r>
    </w:p>
    <w:p>
      <w:pPr>
        <w:pStyle w:val="Normal"/>
        <w:jc w:val="right"/>
        <w:rPr>
          <w:rFonts w:cs="Arial"/>
          <w:b/>
          <w:b/>
          <w:bCs/>
        </w:rPr>
      </w:pPr>
      <w:r>
        <w:rPr>
          <w:rFonts w:cs="Arial"/>
          <w:b/>
          <w:bCs/>
        </w:rPr>
        <w:t>Приложение № 2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к техническому заданию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на технический осмотр ТС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>
          <w:rFonts w:cs="Tahoma"/>
          <w:b/>
          <w:b/>
        </w:rPr>
      </w:pPr>
      <w:r>
        <w:rPr>
          <w:rFonts w:cs="Tahoma"/>
          <w:b/>
        </w:rPr>
        <w:t xml:space="preserve">ЗАЯВКА </w:t>
      </w:r>
    </w:p>
    <w:p>
      <w:pPr>
        <w:pStyle w:val="Normal"/>
        <w:jc w:val="center"/>
        <w:rPr>
          <w:rFonts w:cs="Tahoma"/>
          <w:b/>
          <w:b/>
        </w:rPr>
      </w:pPr>
      <w:r>
        <w:rPr>
          <w:rFonts w:cs="Tahoma"/>
          <w:b/>
        </w:rPr>
      </w:r>
    </w:p>
    <w:p>
      <w:pPr>
        <w:pStyle w:val="Normal"/>
        <w:ind w:firstLine="709"/>
        <w:jc w:val="center"/>
        <w:rPr>
          <w:rFonts w:cs="Tahoma"/>
        </w:rPr>
      </w:pPr>
      <w:r>
        <w:rPr>
          <w:rFonts w:cs="Tahoma"/>
        </w:rPr>
        <w:t>Прошу провести технический осмотр транспортных средств:</w:t>
      </w:r>
    </w:p>
    <w:p>
      <w:pPr>
        <w:pStyle w:val="Normal"/>
        <w:ind w:firstLine="709"/>
        <w:jc w:val="both"/>
        <w:rPr>
          <w:rFonts w:cs="Tahoma"/>
        </w:rPr>
      </w:pPr>
      <w:r>
        <w:rPr>
          <w:rFonts w:cs="Tahoma"/>
        </w:rPr>
      </w:r>
    </w:p>
    <w:tbl>
      <w:tblPr>
        <w:tblW w:w="9323" w:type="dxa"/>
        <w:jc w:val="left"/>
        <w:tblInd w:w="87" w:type="dxa"/>
        <w:tblCellMar>
          <w:top w:w="0" w:type="dxa"/>
          <w:left w:w="3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4"/>
        <w:gridCol w:w="3030"/>
        <w:gridCol w:w="2694"/>
        <w:gridCol w:w="3084"/>
      </w:tblGrid>
      <w:tr>
        <w:trPr/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</w:rPr>
              <w:t>№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</w:rPr>
              <w:t>Марка, модель ТС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</w:rPr>
              <w:t>Государственный регистрационный знак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</w:rPr>
              <w:t>Дата проведения ТО</w:t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3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4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5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6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7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8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9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397" w:hRule="exac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cs="Tahoma"/>
              </w:rPr>
            </w:pPr>
            <w:r>
              <w:rPr>
                <w:rFonts w:cs="Tahoma"/>
                <w:sz w:val="21"/>
                <w:szCs w:val="21"/>
              </w:rPr>
              <w:t>10</w:t>
            </w:r>
          </w:p>
        </w:tc>
        <w:tc>
          <w:tcPr>
            <w:tcW w:w="3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</w:tbl>
    <w:p>
      <w:pPr>
        <w:pStyle w:val="Normal"/>
        <w:jc w:val="both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  <w:t>Заказчик: _______________ /________________________/</w:t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  <w:t>«       » ______________ 2023 г.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709" w:firstLine="709"/>
        <w:rPr>
          <w:rFonts w:cs="Arial"/>
        </w:rPr>
      </w:pPr>
      <w:r>
        <w:rPr>
          <w:rFonts w:cs="Arial"/>
        </w:rPr>
      </w:r>
    </w:p>
    <w:p>
      <w:pPr>
        <w:pStyle w:val="Normal"/>
        <w:ind w:left="709" w:firstLine="709"/>
        <w:rPr>
          <w:rFonts w:cs="Arial"/>
        </w:rPr>
      </w:pPr>
      <w:r>
        <w:rPr>
          <w:rFonts w:cs="Arial"/>
        </w:rPr>
      </w:r>
    </w:p>
    <w:p>
      <w:pPr>
        <w:pStyle w:val="Normal"/>
        <w:rPr/>
      </w:pPr>
      <w:r>
        <w:rPr>
          <w:rFonts w:cs="Arial"/>
        </w:rPr>
        <w:t xml:space="preserve">    </w:t>
      </w:r>
      <w:bookmarkStart w:id="3" w:name="__DdeLink__3021_3340484063"/>
      <w:r>
        <w:rPr>
          <w:rFonts w:cs="Arial"/>
        </w:rPr>
        <w:t xml:space="preserve">  </w:t>
      </w:r>
      <w:r>
        <w:rPr>
          <w:rFonts w:cs="Arial"/>
        </w:rPr>
        <w:t>И.о. н</w:t>
      </w:r>
      <w:r>
        <w:rPr>
          <w:rFonts w:cs="Arial"/>
        </w:rPr>
        <w:t>ачальник</w:t>
      </w:r>
      <w:r>
        <w:rPr>
          <w:rFonts w:cs="Arial"/>
        </w:rPr>
        <w:t>а</w:t>
      </w:r>
      <w:r>
        <w:rPr>
          <w:rFonts w:cs="Arial"/>
        </w:rPr>
        <w:t xml:space="preserve"> АТЦ                                                                                          </w:t>
      </w:r>
      <w:bookmarkEnd w:id="3"/>
      <w:r>
        <w:rPr>
          <w:rFonts w:cs="Arial"/>
        </w:rPr>
        <w:t>Ю.Н. Козл</w:t>
      </w:r>
      <w:r>
        <w:rPr>
          <w:rFonts w:cs="Arial"/>
        </w:rPr>
        <w:t>ов</w:t>
      </w:r>
      <w:r>
        <w:br w:type="page"/>
      </w:r>
    </w:p>
    <w:p>
      <w:pPr>
        <w:pStyle w:val="Normal"/>
        <w:jc w:val="right"/>
        <w:rPr/>
      </w:pPr>
      <w:r>
        <w:rPr>
          <w:rFonts w:cs="Arial"/>
          <w:b/>
          <w:bCs/>
        </w:rPr>
        <w:t>Приложение № 3</w:t>
      </w:r>
      <w:r>
        <w:rPr>
          <w:rFonts w:cs="Arial"/>
        </w:rPr>
        <w:t xml:space="preserve">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к техническому заданию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на технический осмотр ТС</w:t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Tahoma"/>
          <w:b/>
          <w:b/>
        </w:rPr>
      </w:pPr>
      <w:r>
        <w:rPr>
          <w:rFonts w:cs="Tahoma"/>
          <w:b/>
        </w:rPr>
      </w:r>
    </w:p>
    <w:p>
      <w:pPr>
        <w:pStyle w:val="Normal"/>
        <w:jc w:val="center"/>
        <w:rPr/>
      </w:pPr>
      <w:r>
        <w:rPr>
          <w:rFonts w:cs="Tahoma"/>
          <w:b/>
        </w:rPr>
        <w:t xml:space="preserve">ПРЕЙСКУРАНТ 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  <w:t>цен на проведение технического осмотра транспортных средств</w:t>
      </w:r>
    </w:p>
    <w:p>
      <w:pPr>
        <w:pStyle w:val="Normal"/>
        <w:jc w:val="center"/>
        <w:rPr/>
      </w:pPr>
      <w:r>
        <w:rPr>
          <w:rFonts w:cs="Tahoma"/>
        </w:rPr>
        <w:t xml:space="preserve"> </w:t>
      </w:r>
      <w:r>
        <w:rPr>
          <w:rFonts w:cs="Tahoma"/>
        </w:rPr>
        <w:t>ООО «Самарские коммунальные системы»</w:t>
      </w:r>
    </w:p>
    <w:p>
      <w:pPr>
        <w:pStyle w:val="Normal"/>
        <w:jc w:val="center"/>
        <w:rPr>
          <w:rFonts w:eastAsia="Times New Roman" w:cs="Tahoma"/>
          <w:bCs/>
          <w:sz w:val="24"/>
          <w:szCs w:val="24"/>
          <w:lang w:eastAsia="ar-SA" w:bidi="ar-SA"/>
        </w:rPr>
      </w:pPr>
      <w:r>
        <w:rPr>
          <w:rFonts w:eastAsia="Times New Roman" w:cs="Tahoma"/>
          <w:bCs/>
          <w:sz w:val="24"/>
          <w:szCs w:val="24"/>
          <w:lang w:eastAsia="ar-SA" w:bidi="ar-SA"/>
        </w:rPr>
      </w:r>
    </w:p>
    <w:tbl>
      <w:tblPr>
        <w:tblW w:w="9411" w:type="dxa"/>
        <w:jc w:val="left"/>
        <w:tblInd w:w="-168" w:type="dxa"/>
        <w:tblCellMar>
          <w:top w:w="0" w:type="dxa"/>
          <w:left w:w="3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5"/>
        <w:gridCol w:w="6936"/>
        <w:gridCol w:w="1930"/>
      </w:tblGrid>
      <w:tr>
        <w:trPr>
          <w:trHeight w:val="481" w:hRule="atLeas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ahoma"/>
                <w:b/>
                <w:bCs/>
              </w:rPr>
              <w:t>№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ahoma"/>
                <w:b/>
                <w:bCs/>
              </w:rPr>
              <w:t>Категория транспортного средства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ahoma"/>
                <w:b w:val="false"/>
                <w:bCs w:val="false"/>
              </w:rPr>
              <w:t>Первичный ТО, руб. (без НДС 20%)</w:t>
            </w:r>
          </w:p>
        </w:tc>
      </w:tr>
      <w:tr>
        <w:trPr>
          <w:trHeight w:val="680" w:hRule="exac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rPr/>
            </w:pPr>
            <w:r>
              <w:rPr>
                <w:rFonts w:cs="Tahoma"/>
                <w:bCs/>
              </w:rPr>
              <w:t>Легковые автомобили (M1)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2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/>
            </w:pPr>
            <w:r>
              <w:rPr>
                <w:rFonts w:cs="Tahoma"/>
                <w:bCs/>
              </w:rPr>
              <w:t>Грузовые автомобили массой до 3,5 тонн (N1)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3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/>
            </w:pPr>
            <w:r>
              <w:rPr>
                <w:rFonts w:cs="Tahoma"/>
                <w:bCs/>
              </w:rPr>
              <w:t>Грузовые автомобили массой от 3,5 до 12 тонн (N2)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/>
            </w:pPr>
            <w:r>
              <w:rPr>
                <w:rFonts w:cs="Tahoma"/>
                <w:bCs/>
              </w:rPr>
              <w:t>Грузовые автомобили полной массой более 12 тонн (N3)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5</w:t>
            </w:r>
          </w:p>
        </w:tc>
        <w:tc>
          <w:tcPr>
            <w:tcW w:w="6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/>
            </w:pPr>
            <w:r>
              <w:rPr>
                <w:rFonts w:cs="Tahoma"/>
                <w:bCs/>
              </w:rPr>
              <w:t>Прицепы, полуприцепы массой более 3,5 тонн (О3,O4)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</w:tbl>
    <w:p>
      <w:pPr>
        <w:pStyle w:val="Normal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rFonts w:cs="Tahoma"/>
          <w:b/>
          <w:sz w:val="24"/>
          <w:szCs w:val="24"/>
        </w:rPr>
        <w:t xml:space="preserve">ПРЕЙСКУРАНТ </w:t>
      </w:r>
    </w:p>
    <w:p>
      <w:pPr>
        <w:pStyle w:val="Normal"/>
        <w:jc w:val="center"/>
        <w:rPr/>
      </w:pPr>
      <w:r>
        <w:rPr>
          <w:rFonts w:cs="Tahoma"/>
          <w:sz w:val="24"/>
          <w:szCs w:val="24"/>
        </w:rPr>
        <w:t>цен на проведение повторного технического осмотра транспортных средств</w:t>
      </w:r>
    </w:p>
    <w:p>
      <w:pPr>
        <w:pStyle w:val="Normal"/>
        <w:jc w:val="center"/>
        <w:rPr/>
      </w:pPr>
      <w:r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>ООО «Самарские коммунальные системы»</w:t>
      </w:r>
    </w:p>
    <w:p>
      <w:pPr>
        <w:pStyle w:val="Normal"/>
        <w:rPr/>
      </w:pPr>
      <w:r>
        <w:rPr/>
      </w:r>
    </w:p>
    <w:tbl>
      <w:tblPr>
        <w:tblW w:w="9403" w:type="dxa"/>
        <w:jc w:val="left"/>
        <w:tblInd w:w="-168" w:type="dxa"/>
        <w:tblCellMar>
          <w:top w:w="0" w:type="dxa"/>
          <w:left w:w="3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43"/>
        <w:gridCol w:w="1805"/>
        <w:gridCol w:w="1036"/>
        <w:gridCol w:w="1037"/>
        <w:gridCol w:w="1038"/>
        <w:gridCol w:w="1037"/>
        <w:gridCol w:w="1037"/>
        <w:gridCol w:w="1036"/>
        <w:gridCol w:w="1033"/>
      </w:tblGrid>
      <w:tr>
        <w:trPr>
          <w:trHeight w:val="339" w:hRule="atLeast"/>
        </w:trPr>
        <w:tc>
          <w:tcPr>
            <w:tcW w:w="3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ahoma"/>
                <w:b/>
                <w:bCs/>
              </w:rPr>
              <w:t>№</w:t>
            </w:r>
          </w:p>
        </w:tc>
        <w:tc>
          <w:tcPr>
            <w:tcW w:w="1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ahoma"/>
                <w:b/>
                <w:bCs/>
              </w:rPr>
              <w:t>Категория ТС</w:t>
            </w:r>
          </w:p>
        </w:tc>
        <w:tc>
          <w:tcPr>
            <w:tcW w:w="725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/>
              <w:t>Проверка:     (</w:t>
            </w:r>
            <w:r>
              <w:rPr>
                <w:rFonts w:cs="Tahoma"/>
                <w:b w:val="false"/>
                <w:bCs w:val="false"/>
                <w:sz w:val="22"/>
                <w:szCs w:val="22"/>
              </w:rPr>
              <w:t>руб. без НДС 20%)</w:t>
            </w:r>
          </w:p>
        </w:tc>
      </w:tr>
      <w:tr>
        <w:trPr>
          <w:trHeight w:val="481" w:hRule="atLeast"/>
        </w:trPr>
        <w:tc>
          <w:tcPr>
            <w:tcW w:w="3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8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03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Тормозной системы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Рулевого управления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Световых приборов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Стеклоочистителей и стеклоомывателей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Двигателя и систем</w:t>
            </w:r>
          </w:p>
        </w:tc>
        <w:tc>
          <w:tcPr>
            <w:tcW w:w="103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 и шин</w:t>
            </w:r>
          </w:p>
        </w:tc>
        <w:tc>
          <w:tcPr>
            <w:tcW w:w="10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 элементов конструкции</w:t>
            </w:r>
          </w:p>
        </w:tc>
      </w:tr>
      <w:tr>
        <w:trPr>
          <w:trHeight w:val="680" w:hRule="exact"/>
        </w:trPr>
        <w:tc>
          <w:tcPr>
            <w:tcW w:w="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rPr/>
            </w:pPr>
            <w:r>
              <w:rPr>
                <w:rFonts w:cs="Tahoma"/>
                <w:bCs/>
              </w:rPr>
              <w:t>Легковые (M1)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2</w:t>
            </w:r>
          </w:p>
        </w:tc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/>
            </w:pPr>
            <w:r>
              <w:rPr>
                <w:rFonts w:cs="Tahoma"/>
                <w:bCs/>
              </w:rPr>
              <w:t>Грузовые  (N1, N2, N3 )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  <w:tr>
        <w:trPr>
          <w:trHeight w:val="680" w:hRule="exact"/>
        </w:trPr>
        <w:tc>
          <w:tcPr>
            <w:tcW w:w="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ahoma"/>
                <w:bCs/>
              </w:rPr>
              <w:t>3</w:t>
            </w:r>
          </w:p>
        </w:tc>
        <w:tc>
          <w:tcPr>
            <w:tcW w:w="1805" w:type="dxa"/>
            <w:tcBorders>
              <w:top w:val="single" w:sz="4" w:space="0" w:color="2A6099"/>
              <w:left w:val="single" w:sz="4" w:space="0" w:color="2A6099"/>
              <w:bottom w:val="single" w:sz="4" w:space="0" w:color="2A6099"/>
            </w:tcBorders>
            <w:shd w:color="auto" w:fill="FFFFFF" w:val="clear"/>
            <w:vAlign w:val="center"/>
          </w:tcPr>
          <w:p>
            <w:pPr>
              <w:pStyle w:val="NormalWeb"/>
              <w:snapToGrid w:val="false"/>
              <w:spacing w:lineRule="auto" w:line="276" w:before="0" w:after="0"/>
              <w:rPr>
                <w:sz w:val="22"/>
                <w:szCs w:val="22"/>
              </w:rPr>
            </w:pPr>
            <w:r>
              <w:rPr>
                <w:rFonts w:cs="Tahoma"/>
                <w:bCs/>
                <w:sz w:val="22"/>
                <w:szCs w:val="22"/>
              </w:rPr>
              <w:t>Прицепы, полуприцепы (О3,O4)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Web"/>
              <w:snapToGrid w:val="false"/>
              <w:spacing w:lineRule="auto" w:line="360" w:before="0" w:after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</w:r>
          </w:p>
        </w:tc>
      </w:tr>
    </w:tbl>
    <w:p>
      <w:pPr>
        <w:pStyle w:val="Normal"/>
        <w:jc w:val="center"/>
        <w:rPr/>
      </w:pPr>
      <w:r>
        <w:rPr/>
        <w:t xml:space="preserve">                                                                                   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suppressAutoHyphens w:val="false"/>
        <w:rPr>
          <w:rFonts w:eastAsia="Tahoma" w:cs="Tahoma"/>
          <w:bCs/>
          <w:lang w:eastAsia="ar-SA"/>
        </w:rPr>
      </w:pPr>
      <w:r>
        <w:rPr>
          <w:rFonts w:eastAsia="Tahoma" w:cs="Tahoma"/>
          <w:bCs/>
          <w:lang w:eastAsia="ar-SA"/>
        </w:rPr>
        <w:t xml:space="preserve">     </w:t>
      </w:r>
    </w:p>
    <w:p>
      <w:pPr>
        <w:pStyle w:val="Standard"/>
        <w:rPr>
          <w:rFonts w:cs="Times New Roman CYR"/>
        </w:rPr>
      </w:pPr>
      <w:r>
        <w:rPr>
          <w:rFonts w:cs="Times New Roman CYR"/>
        </w:rPr>
      </w:r>
    </w:p>
    <w:p>
      <w:pPr>
        <w:pStyle w:val="Normal"/>
        <w:widowControl w:val="false"/>
        <w:jc w:val="both"/>
        <w:rPr>
          <w:rFonts w:cs="Times New Roman CYR"/>
        </w:rPr>
      </w:pPr>
      <w:r>
        <w:rPr>
          <w:rFonts w:cs="Times New Roman CYR"/>
        </w:rPr>
      </w:r>
    </w:p>
    <w:p>
      <w:pPr>
        <w:pStyle w:val="Normal"/>
        <w:rPr/>
      </w:pPr>
      <w:r>
        <w:rPr>
          <w:rFonts w:cs="Arial"/>
        </w:rPr>
        <w:t>И.о. начальника  АТЦ                                                                                           Ю.Н. Козлов</w:t>
      </w:r>
    </w:p>
    <w:sectPr>
      <w:headerReference w:type="default" r:id="rId3"/>
      <w:type w:val="nextPage"/>
      <w:pgSz w:w="12240" w:h="15840"/>
      <w:pgMar w:left="1701" w:right="992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0"/>
      <w:rPr>
        <w:sz w:val="2"/>
        <w:lang w:eastAsia="ru-RU"/>
      </w:rPr>
    </w:pPr>
    <w:r>
      <w:rPr>
        <w:sz w:val="2"/>
        <w:lang w:eastAsia="ru-RU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0"/>
      <w:rPr>
        <w:sz w:val="2"/>
        <w:lang w:eastAsia="ru-RU"/>
      </w:rPr>
    </w:pPr>
    <w:r>
      <w:rPr>
        <w:sz w:val="2"/>
        <w:lang w:eastAsia="ru-RU"/>
      </w:rPr>
    </w:r>
  </w:p>
</w:hdr>
</file>

<file path=word/settings.xml><?xml version="1.0" encoding="utf-8"?>
<w:settings xmlns:w="http://schemas.openxmlformats.org/wordprocessingml/2006/main">
  <w:zoom w:percent="140"/>
  <w:defaultTabStop w:val="709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Основной шрифт абзаца5"/>
    <w:qFormat/>
    <w:rPr/>
  </w:style>
  <w:style w:type="character" w:styleId="4" w:customStyle="1">
    <w:name w:val="Основной шрифт абзаца4"/>
    <w:qFormat/>
    <w:rPr/>
  </w:style>
  <w:style w:type="character" w:styleId="3" w:customStyle="1">
    <w:name w:val="Основной шрифт абзаца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1" w:customStyle="1">
    <w:name w:val="Основной шрифт абзаца1"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dc04f1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FollowedHyperlink">
    <w:name w:val="FollowedHyperlink"/>
    <w:basedOn w:val="DefaultParagraphFont"/>
    <w:uiPriority w:val="99"/>
    <w:semiHidden/>
    <w:unhideWhenUsed/>
    <w:qFormat/>
    <w:rsid w:val="00dc04f1"/>
    <w:rPr>
      <w:color w:val="800080"/>
      <w:u w:val="singl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51" w:customStyle="1">
    <w:name w:val="Указатель5"/>
    <w:basedOn w:val="Normal"/>
    <w:qFormat/>
    <w:pPr>
      <w:suppressLineNumbers/>
    </w:pPr>
    <w:rPr>
      <w:rFonts w:cs="Mangal"/>
    </w:rPr>
  </w:style>
  <w:style w:type="paragraph" w:styleId="21" w:customStyle="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41" w:customStyle="1">
    <w:name w:val="Указатель4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2" w:customStyle="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23" w:customStyle="1">
    <w:name w:val="Указатель2"/>
    <w:basedOn w:val="Normal"/>
    <w:qFormat/>
    <w:pPr>
      <w:suppressLineNumbers/>
    </w:pPr>
    <w:rPr>
      <w:rFonts w:cs="Tahoma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NormalWeb">
    <w:name w:val="Normal (Web)"/>
    <w:basedOn w:val="Normal"/>
    <w:qFormat/>
    <w:pPr>
      <w:suppressAutoHyphens w:val="false"/>
      <w:spacing w:before="280" w:after="280"/>
    </w:pPr>
    <w:rPr>
      <w:rFonts w:cs="Times New Roman"/>
    </w:rPr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imes New Roman"/>
      <w:color w:val="00000A"/>
      <w:kern w:val="0"/>
      <w:sz w:val="24"/>
      <w:szCs w:val="24"/>
      <w:lang w:val="ru-RU" w:eastAsia="zh-CN" w:bidi="hi-IN"/>
    </w:rPr>
  </w:style>
  <w:style w:type="paragraph" w:styleId="TableParagraph" w:customStyle="1">
    <w:name w:val="Table Paragraph"/>
    <w:basedOn w:val="Normal"/>
    <w:qFormat/>
    <w:pPr>
      <w:spacing w:before="30" w:after="0"/>
    </w:pPr>
    <w:rPr>
      <w:rFonts w:ascii="Arial" w:hAnsi="Arial" w:eastAsia="Arial" w:cs="Arial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Xl67" w:customStyle="1">
    <w:name w:val="xl67"/>
    <w:basedOn w:val="Normal"/>
    <w:qFormat/>
    <w:rsid w:val="00dc04f1"/>
    <w:pPr>
      <w:suppressAutoHyphens w:val="false"/>
      <w:spacing w:beforeAutospacing="1" w:afterAutospacing="1"/>
    </w:pPr>
    <w:rPr>
      <w:rFonts w:cs="Times New Roman"/>
      <w:color w:val="auto"/>
      <w:lang w:eastAsia="ru-RU"/>
    </w:rPr>
  </w:style>
  <w:style w:type="paragraph" w:styleId="Xl68" w:customStyle="1">
    <w:name w:val="xl68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b/>
      <w:bCs/>
      <w:color w:val="000000"/>
      <w:lang w:eastAsia="ru-RU"/>
    </w:rPr>
  </w:style>
  <w:style w:type="paragraph" w:styleId="Xl69" w:customStyle="1">
    <w:name w:val="xl69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b/>
      <w:bCs/>
      <w:color w:val="auto"/>
      <w:lang w:eastAsia="ru-RU"/>
    </w:rPr>
  </w:style>
  <w:style w:type="paragraph" w:styleId="Xl70" w:customStyle="1">
    <w:name w:val="xl70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</w:pPr>
    <w:rPr>
      <w:rFonts w:cs="Times New Roman"/>
      <w:color w:val="auto"/>
      <w:sz w:val="21"/>
      <w:szCs w:val="21"/>
      <w:lang w:eastAsia="ru-RU"/>
    </w:rPr>
  </w:style>
  <w:style w:type="paragraph" w:styleId="Xl71" w:customStyle="1">
    <w:name w:val="xl71"/>
    <w:basedOn w:val="Normal"/>
    <w:qFormat/>
    <w:rsid w:val="00dc04f1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100"/>
      <w:textAlignment w:val="center"/>
    </w:pPr>
    <w:rPr>
      <w:rFonts w:cs="Times New Roman"/>
      <w:color w:val="auto"/>
      <w:lang w:eastAsia="ru-RU"/>
    </w:rPr>
  </w:style>
  <w:style w:type="paragraph" w:styleId="Xl72" w:customStyle="1">
    <w:name w:val="xl72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  <w:textAlignment w:val="center"/>
    </w:pPr>
    <w:rPr>
      <w:rFonts w:cs="Times New Roman"/>
      <w:color w:val="auto"/>
      <w:lang w:eastAsia="ru-RU"/>
    </w:rPr>
  </w:style>
  <w:style w:type="paragraph" w:styleId="Xl73" w:customStyle="1">
    <w:name w:val="xl73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color w:val="auto"/>
      <w:lang w:eastAsia="ru-RU"/>
    </w:rPr>
  </w:style>
  <w:style w:type="paragraph" w:styleId="Xl74" w:customStyle="1">
    <w:name w:val="xl74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color w:val="000000"/>
      <w:lang w:eastAsia="ru-RU"/>
    </w:rPr>
  </w:style>
  <w:style w:type="paragraph" w:styleId="Xl75" w:customStyle="1">
    <w:name w:val="xl75"/>
    <w:basedOn w:val="Normal"/>
    <w:qFormat/>
    <w:rsid w:val="00dc04f1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100"/>
      <w:textAlignment w:val="center"/>
    </w:pPr>
    <w:rPr>
      <w:rFonts w:cs="Times New Roman"/>
      <w:color w:val="auto"/>
      <w:lang w:eastAsia="ru-RU"/>
    </w:rPr>
  </w:style>
  <w:style w:type="paragraph" w:styleId="Xl76" w:customStyle="1">
    <w:name w:val="xl76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  <w:textAlignment w:val="center"/>
    </w:pPr>
    <w:rPr>
      <w:rFonts w:cs="Times New Roman"/>
      <w:color w:val="auto"/>
      <w:lang w:eastAsia="ru-RU"/>
    </w:rPr>
  </w:style>
  <w:style w:type="paragraph" w:styleId="Xl77" w:customStyle="1">
    <w:name w:val="xl77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color w:val="auto"/>
      <w:lang w:eastAsia="ru-RU"/>
    </w:rPr>
  </w:style>
  <w:style w:type="paragraph" w:styleId="Xl78" w:customStyle="1">
    <w:name w:val="xl78"/>
    <w:basedOn w:val="Normal"/>
    <w:qFormat/>
    <w:rsid w:val="00dc04f1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100"/>
      <w:textAlignment w:val="center"/>
    </w:pPr>
    <w:rPr>
      <w:rFonts w:cs="Times New Roman"/>
      <w:color w:val="auto"/>
      <w:lang w:eastAsia="ru-RU"/>
    </w:rPr>
  </w:style>
  <w:style w:type="paragraph" w:styleId="Xl79" w:customStyle="1">
    <w:name w:val="xl79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  <w:textAlignment w:val="center"/>
    </w:pPr>
    <w:rPr>
      <w:rFonts w:cs="Times New Roman"/>
      <w:color w:val="auto"/>
      <w:lang w:eastAsia="ru-RU"/>
    </w:rPr>
  </w:style>
  <w:style w:type="paragraph" w:styleId="Xl80" w:customStyle="1">
    <w:name w:val="xl80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  <w:textAlignment w:val="center"/>
    </w:pPr>
    <w:rPr>
      <w:rFonts w:cs="Times New Roman"/>
      <w:color w:val="333333"/>
      <w:lang w:eastAsia="ru-RU"/>
    </w:rPr>
  </w:style>
  <w:style w:type="paragraph" w:styleId="Xl81" w:customStyle="1">
    <w:name w:val="xl81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  <w:textAlignment w:val="center"/>
    </w:pPr>
    <w:rPr>
      <w:rFonts w:cs="Times New Roman"/>
      <w:color w:val="auto"/>
      <w:sz w:val="21"/>
      <w:szCs w:val="21"/>
      <w:lang w:eastAsia="ru-RU"/>
    </w:rPr>
  </w:style>
  <w:style w:type="paragraph" w:styleId="Xl82" w:customStyle="1">
    <w:name w:val="xl82"/>
    <w:basedOn w:val="Normal"/>
    <w:qFormat/>
    <w:rsid w:val="00dc04f1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100"/>
      <w:textAlignment w:val="center"/>
    </w:pPr>
    <w:rPr>
      <w:rFonts w:cs="Times New Roman"/>
      <w:color w:val="000000"/>
      <w:lang w:eastAsia="ru-RU"/>
    </w:rPr>
  </w:style>
  <w:style w:type="paragraph" w:styleId="Xl83" w:customStyle="1">
    <w:name w:val="xl83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  <w:textAlignment w:val="top"/>
    </w:pPr>
    <w:rPr>
      <w:rFonts w:cs="Times New Roman"/>
      <w:color w:val="000000"/>
      <w:lang w:eastAsia="ru-RU"/>
    </w:rPr>
  </w:style>
  <w:style w:type="paragraph" w:styleId="Xl84" w:customStyle="1">
    <w:name w:val="xl84"/>
    <w:basedOn w:val="Normal"/>
    <w:qFormat/>
    <w:rsid w:val="00dc04f1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100"/>
    </w:pPr>
    <w:rPr>
      <w:rFonts w:cs="Times New Roman"/>
      <w:color w:val="auto"/>
      <w:lang w:eastAsia="ru-RU"/>
    </w:rPr>
  </w:style>
  <w:style w:type="paragraph" w:styleId="Xl85" w:customStyle="1">
    <w:name w:val="xl85"/>
    <w:basedOn w:val="Normal"/>
    <w:qFormat/>
    <w:rsid w:val="00dc04f1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ind w:firstLine="300"/>
    </w:pPr>
    <w:rPr>
      <w:rFonts w:cs="Times New Roman"/>
      <w:color w:val="auto"/>
      <w:lang w:eastAsia="ru-RU"/>
    </w:rPr>
  </w:style>
  <w:style w:type="paragraph" w:styleId="Xl86" w:customStyle="1">
    <w:name w:val="xl86"/>
    <w:basedOn w:val="Normal"/>
    <w:qFormat/>
    <w:rsid w:val="00dc04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Autospacing="1" w:afterAutospacing="1"/>
      <w:jc w:val="center"/>
    </w:pPr>
    <w:rPr>
      <w:rFonts w:cs="Times New Roman"/>
      <w:color w:val="auto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dc243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Application>LibreOffice/6.3.4.2$Windows_X86_64 LibreOffice_project/60da17e045e08f1793c57c00ba83cdfce946d0aa</Application>
  <Pages>9</Pages>
  <Words>1713</Words>
  <Characters>9674</Characters>
  <CharactersWithSpaces>10798</CharactersWithSpaces>
  <Paragraphs>1025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2018-03-29T15:43:00Z</dcterms:created>
  <dc:creator>User</dc:creator>
  <dc:description/>
  <dc:language>ru-RU</dc:language>
  <cp:lastModifiedBy/>
  <cp:lastPrinted>2023-01-25T15:44:23Z</cp:lastPrinted>
  <dcterms:modified xsi:type="dcterms:W3CDTF">2023-01-25T15:53:01Z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